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13" w:rsidRDefault="00DD0C13" w:rsidP="00DD0C13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免于鉴定条件</w:t>
      </w:r>
    </w:p>
    <w:p w:rsidR="00DD0C13" w:rsidRDefault="00DD0C13" w:rsidP="00DD0C13">
      <w:pPr>
        <w:spacing w:line="56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省社科规划项目成果符合下列条件之一，并且项目负责人为第一作者的，可以申请免于鉴定：</w:t>
      </w:r>
    </w:p>
    <w:p w:rsidR="00DD0C13" w:rsidRDefault="00DD0C13" w:rsidP="00DD0C13">
      <w:pPr>
        <w:numPr>
          <w:ilvl w:val="0"/>
          <w:numId w:val="1"/>
        </w:numPr>
        <w:spacing w:line="56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项目、重点项目成果在权威期刊（权威期刊名单以省社科规划办每年发布的期刊为准）发表2篇以上（含2篇）学术论文的；在《人民日报》《光明日报》《经济日报》发表2篇以上（含2篇）理论文章；《新华文摘》《中国社会科学文摘》《高等学校文科学术文摘》全文转摘的；项目的阶段性成果得到省部级以上（含省部级）党政领导肯定性批示并被采纳的；</w:t>
      </w:r>
    </w:p>
    <w:p w:rsidR="00DD0C13" w:rsidRDefault="00DD0C13" w:rsidP="00DD0C13">
      <w:pPr>
        <w:numPr>
          <w:ilvl w:val="0"/>
          <w:numId w:val="1"/>
        </w:numPr>
        <w:spacing w:line="56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一般项目、青年项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目成果在CSSCI来源期刊（不含扩展版）上发表2篇以上（含2篇）学术论文的；在《人民日报》《光明日报》《经济日报》发表1篇以上（含1篇）学术论文的；或项目的阶段性成果得到省部级以上（含省部级）党政领导肯定性批示或被采纳的；</w:t>
      </w:r>
    </w:p>
    <w:p w:rsidR="00DD0C13" w:rsidRDefault="00DD0C13" w:rsidP="00DD0C13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（三）项目成果获得我省设区市社会科学优秀成果奖一等奖的，或省部级社会科学优秀成果奖三等奖以上（含三等奖）奖励的。</w:t>
      </w:r>
    </w:p>
    <w:p w:rsidR="0035279B" w:rsidRDefault="00DD0C13" w:rsidP="00DD0C13">
      <w:r>
        <w:rPr>
          <w:rFonts w:ascii="仿宋" w:eastAsia="仿宋" w:hAnsi="仿宋" w:cs="仿宋" w:hint="eastAsia"/>
          <w:sz w:val="28"/>
          <w:szCs w:val="28"/>
        </w:rPr>
        <w:t>四、特别委托项目申请免于同行专家鉴定的，原则上参照上述免于鉴定条件。</w:t>
      </w:r>
    </w:p>
    <w:sectPr w:rsidR="00352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E9B33"/>
    <w:multiLevelType w:val="singleLevel"/>
    <w:tmpl w:val="769E9B33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31"/>
    <w:rsid w:val="00824B31"/>
    <w:rsid w:val="0099205C"/>
    <w:rsid w:val="00A62191"/>
    <w:rsid w:val="00D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1A186-5AC3-4C37-B390-321F0303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2020-02-29T07:21:00Z</dcterms:created>
  <dcterms:modified xsi:type="dcterms:W3CDTF">2020-02-29T07:22:00Z</dcterms:modified>
</cp:coreProperties>
</file>